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D31" w:rsidRPr="00A753F0" w:rsidRDefault="008C6D31" w:rsidP="00CB0D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</w:rPr>
      </w:pPr>
      <w:r w:rsidRPr="00A753F0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</w:rPr>
        <w:t>Дисциплинарная ответственность за совершение коррупционного правонарушения</w:t>
      </w:r>
    </w:p>
    <w:p w:rsidR="008C6D31" w:rsidRPr="008C6D31" w:rsidRDefault="008C6D31" w:rsidP="008C6D31">
      <w:pPr>
        <w:shd w:val="clear" w:color="auto" w:fill="FFFFFF"/>
        <w:spacing w:after="109" w:line="240" w:lineRule="auto"/>
        <w:rPr>
          <w:rFonts w:ascii="Roboto" w:eastAsia="Times New Roman" w:hAnsi="Roboto" w:cs="Times New Roman"/>
          <w:color w:val="000000"/>
        </w:rPr>
      </w:pPr>
      <w:r w:rsidRPr="008C6D31">
        <w:rPr>
          <w:rFonts w:ascii="Roboto" w:eastAsia="Times New Roman" w:hAnsi="Roboto" w:cs="Times New Roman"/>
          <w:color w:val="000000"/>
        </w:rPr>
        <w:t> </w:t>
      </w:r>
      <w:r w:rsidRPr="008C6D31">
        <w:rPr>
          <w:rFonts w:ascii="Roboto" w:eastAsia="Times New Roman" w:hAnsi="Roboto" w:cs="Times New Roman"/>
          <w:color w:val="FFFFFF"/>
          <w:sz w:val="18"/>
        </w:rPr>
        <w:t>Текст</w:t>
      </w:r>
      <w:r w:rsidRPr="008C6D31">
        <w:rPr>
          <w:rFonts w:ascii="Roboto" w:eastAsia="Times New Roman" w:hAnsi="Roboto" w:cs="Times New Roman"/>
          <w:color w:val="000000"/>
        </w:rPr>
        <w:t> </w:t>
      </w:r>
      <w:r w:rsidRPr="008C6D31">
        <w:rPr>
          <w:rFonts w:ascii="Roboto" w:eastAsia="Times New Roman" w:hAnsi="Roboto" w:cs="Times New Roman"/>
          <w:color w:val="FFFFFF"/>
          <w:sz w:val="16"/>
        </w:rPr>
        <w:t>1</w:t>
      </w:r>
      <w:r w:rsidRPr="008C6D31">
        <w:rPr>
          <w:rFonts w:ascii="Roboto" w:eastAsia="Times New Roman" w:hAnsi="Roboto" w:cs="Times New Roman"/>
          <w:color w:val="FFFFFF"/>
          <w:sz w:val="18"/>
        </w:rPr>
        <w:t>Изображения</w:t>
      </w:r>
    </w:p>
    <w:p w:rsidR="008C6D31" w:rsidRPr="008C6D31" w:rsidRDefault="008C6D31" w:rsidP="008C6D31">
      <w:pPr>
        <w:shd w:val="clear" w:color="auto" w:fill="FFFFFF"/>
        <w:spacing w:after="109" w:line="240" w:lineRule="auto"/>
        <w:rPr>
          <w:rFonts w:ascii="Roboto" w:eastAsia="Times New Roman" w:hAnsi="Roboto" w:cs="Times New Roman"/>
          <w:color w:val="000000"/>
        </w:rPr>
      </w:pPr>
      <w:r w:rsidRPr="008C6D31">
        <w:rPr>
          <w:rFonts w:ascii="Roboto" w:eastAsia="Times New Roman" w:hAnsi="Roboto" w:cs="Times New Roman"/>
          <w:color w:val="000000"/>
        </w:rPr>
        <w:t> </w:t>
      </w:r>
      <w:r w:rsidRPr="008C6D31">
        <w:rPr>
          <w:rFonts w:ascii="Roboto" w:eastAsia="Times New Roman" w:hAnsi="Roboto" w:cs="Times New Roman"/>
          <w:color w:val="FFFFFF"/>
          <w:sz w:val="18"/>
        </w:rPr>
        <w:t>Поделиться</w:t>
      </w:r>
    </w:p>
    <w:p w:rsidR="008C6D31" w:rsidRPr="008C6D31" w:rsidRDefault="008C6D31" w:rsidP="008C6D31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0000"/>
        </w:rPr>
      </w:pPr>
      <w:bookmarkStart w:id="0" w:name="_GoBack"/>
      <w:r>
        <w:rPr>
          <w:rFonts w:ascii="Roboto" w:eastAsia="Times New Roman" w:hAnsi="Roboto" w:cs="Times New Roman"/>
          <w:noProof/>
          <w:color w:val="000000"/>
        </w:rPr>
        <w:drawing>
          <wp:inline distT="0" distB="0" distL="0" distR="0">
            <wp:extent cx="5490845" cy="3105150"/>
            <wp:effectExtent l="0" t="0" r="0" b="0"/>
            <wp:docPr id="1" name="Рисунок 1" descr="https://epp.genproc.gov.ru/o/adaptive-media/image/100451048/news/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pp.genproc.gov.ru/o/adaptive-media/image/100451048/news/im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C6D31" w:rsidRPr="00A753F0" w:rsidRDefault="008C6D31" w:rsidP="00A75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53F0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Законодательством предусмотрен особый порядок привлечения к дисциплинарной ответственности за совершение коррупционного правонарушения. Так, взыскания налагаются на гражданского служащего в соответствии с порядком, установленным ст. 59.3 Федерального закона «О государственной гражданской службе Российской Федерации», и применяются представителем нанимателя на основании доклада о результатах проверки, проведенной подразделением кадровой службы соответствующего государственного органа по профилактике коррупционных и иных правонарушений, а в случае, если доклад о результатах проверки направлялся в комиссию по урегулированию конфликта интересов, и на основании рекомендации указанной комиссии.</w:t>
      </w:r>
    </w:p>
    <w:p w:rsidR="008C6D31" w:rsidRPr="00A753F0" w:rsidRDefault="008C6D31" w:rsidP="00A75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53F0">
        <w:rPr>
          <w:rFonts w:ascii="Times New Roman" w:eastAsia="Times New Roman" w:hAnsi="Times New Roman" w:cs="Times New Roman"/>
          <w:color w:val="333333"/>
          <w:sz w:val="28"/>
          <w:szCs w:val="28"/>
        </w:rPr>
        <w:t>Порядок проведения проверки регламентирован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поведению».</w:t>
      </w:r>
    </w:p>
    <w:p w:rsidR="008C6D31" w:rsidRPr="00A753F0" w:rsidRDefault="008C6D31" w:rsidP="00A75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53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 несоблюдение государственным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налагаются следующие взыскания: замечание, выговор, предупреждение о неполном должностном соответствии. Кроме того, ч. 1 ст. 59.2 Федерального закона «О </w:t>
      </w:r>
      <w:r w:rsidRPr="00A753F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государственной гражданской службе» предусмотрен особый вид дисциплинарной ответственности - увольнение в связи с утратой доверия.</w:t>
      </w:r>
    </w:p>
    <w:p w:rsidR="008C6D31" w:rsidRPr="00A753F0" w:rsidRDefault="008C6D31" w:rsidP="00A75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53F0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Законодательством предусмотрен и особый срок для привлечения виновных государственных служащих к ответственности. В силу ст. 59.3 Федерального закона «О государственной гражданской службе» взыскания, предусмотренные за коррупционные правонарушения применяются не позднее шести месяцев со дня поступления информации о совершении гражданским служащим коррупционного правонарушения, не считая периода временной нетрудоспособности служащего, пребывания его в отпуске, других случаев его отсутствия на службе по уважительным причинам,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8C6D31" w:rsidRPr="00A753F0" w:rsidRDefault="008C6D31" w:rsidP="00A75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53F0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 п. 7.1 ст. 81 Трудового кодекса Российской Федерации трудовой договор с работником может быть расторгнут в случае непринятия работником мер по предотвращению или урегулированию конфликта интересов, стороной которого он является, непредставления или представления неполных или недостоверных сведений о своих доходах, расходах,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доходах, расходах, об имуществе и обязательствах имущественного характера своих супруга (супруги) и несовершеннолетних детей,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работником, его супругом (супругой) и несовершеннолетними детьми в случаях, предусмотренных настоящим Кодексом, другими федеральными законами, нормативными правовыми актами Президента Российской Федерации и Правительства Российской Федерации, если указанные действия дают основание для утраты доверия к работнику со стороны работодателя.</w:t>
      </w:r>
    </w:p>
    <w:p w:rsidR="008C6D31" w:rsidRPr="00A753F0" w:rsidRDefault="008C6D31" w:rsidP="00A75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53F0">
        <w:rPr>
          <w:rFonts w:ascii="Times New Roman" w:eastAsia="Times New Roman" w:hAnsi="Times New Roman" w:cs="Times New Roman"/>
          <w:color w:val="333333"/>
          <w:sz w:val="28"/>
          <w:szCs w:val="28"/>
        </w:rPr>
        <w:t>По общему правилу дисциплинарное взыскание за коррупционное правонарушение считается снятым по истечении одного года со дня применения взыскания, если не имели место иные дисциплинарные взыскания как за коррупционные проступки, так и за иные дисциплинарные проступки, однако исключением является увольнение в связи с утратой доверия.</w:t>
      </w:r>
    </w:p>
    <w:p w:rsidR="008C6D31" w:rsidRPr="00A753F0" w:rsidRDefault="008C6D31" w:rsidP="00A75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53F0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Федеральным законом «О государственной гражданской службе», ст. 15 Федерального закона «О противодействии коррупции» сведения о применении к лицу взыскания в виде увольнения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доверия, сроком на пять лет с момента принятия акта, явившегося основанием для включения в реестр.</w:t>
      </w:r>
    </w:p>
    <w:p w:rsidR="008C6D31" w:rsidRPr="008C6D31" w:rsidRDefault="008C6D31" w:rsidP="00A753F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</w:rPr>
      </w:pPr>
      <w:r w:rsidRPr="008C6D31">
        <w:rPr>
          <w:rFonts w:ascii="Roboto" w:eastAsia="Times New Roman" w:hAnsi="Roboto" w:cs="Times New Roman"/>
          <w:color w:val="333333"/>
        </w:rPr>
        <w:lastRenderedPageBreak/>
        <w:t> </w:t>
      </w:r>
    </w:p>
    <w:p w:rsidR="00B1283F" w:rsidRDefault="00B1283F"/>
    <w:sectPr w:rsidR="00B1283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3F0" w:rsidRDefault="00A753F0" w:rsidP="00A753F0">
      <w:pPr>
        <w:spacing w:after="0" w:line="240" w:lineRule="auto"/>
      </w:pPr>
      <w:r>
        <w:separator/>
      </w:r>
    </w:p>
  </w:endnote>
  <w:endnote w:type="continuationSeparator" w:id="0">
    <w:p w:rsidR="00A753F0" w:rsidRDefault="00A753F0" w:rsidP="00A75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3F0" w:rsidRDefault="00A753F0" w:rsidP="00A753F0">
      <w:pPr>
        <w:spacing w:after="0" w:line="240" w:lineRule="auto"/>
      </w:pPr>
      <w:r>
        <w:separator/>
      </w:r>
    </w:p>
  </w:footnote>
  <w:footnote w:type="continuationSeparator" w:id="0">
    <w:p w:rsidR="00A753F0" w:rsidRDefault="00A753F0" w:rsidP="00A75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3F0" w:rsidRPr="00A753F0" w:rsidRDefault="00A753F0" w:rsidP="00A753F0">
    <w:pPr>
      <w:shd w:val="clear" w:color="auto" w:fill="FFFFFF"/>
      <w:spacing w:after="475" w:line="240" w:lineRule="auto"/>
      <w:jc w:val="both"/>
      <w:outlineLvl w:val="1"/>
      <w:rPr>
        <w:rFonts w:ascii="Times New Roman" w:hAnsi="Times New Roman" w:cs="Times New Roman"/>
        <w:sz w:val="28"/>
        <w:szCs w:val="28"/>
      </w:rPr>
    </w:pPr>
    <w:r w:rsidRPr="00A753F0">
      <w:rPr>
        <w:rFonts w:ascii="Times New Roman" w:eastAsia="Times New Roman" w:hAnsi="Times New Roman" w:cs="Times New Roman"/>
        <w:b/>
        <w:bCs/>
        <w:color w:val="000000"/>
        <w:sz w:val="28"/>
        <w:szCs w:val="28"/>
      </w:rPr>
      <w:t xml:space="preserve">Прокуратура </w:t>
    </w:r>
    <w:proofErr w:type="spellStart"/>
    <w:r w:rsidRPr="00A753F0">
      <w:rPr>
        <w:rFonts w:ascii="Times New Roman" w:eastAsia="Times New Roman" w:hAnsi="Times New Roman" w:cs="Times New Roman"/>
        <w:b/>
        <w:bCs/>
        <w:color w:val="000000"/>
        <w:sz w:val="28"/>
        <w:szCs w:val="28"/>
      </w:rPr>
      <w:t>Сут-Хольского</w:t>
    </w:r>
    <w:proofErr w:type="spellEnd"/>
    <w:r w:rsidRPr="00A753F0">
      <w:rPr>
        <w:rFonts w:ascii="Times New Roman" w:eastAsia="Times New Roman" w:hAnsi="Times New Roman" w:cs="Times New Roman"/>
        <w:b/>
        <w:bCs/>
        <w:color w:val="000000"/>
        <w:sz w:val="28"/>
        <w:szCs w:val="28"/>
      </w:rPr>
      <w:t xml:space="preserve"> района Республики Тыва разъясняет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149C6"/>
    <w:multiLevelType w:val="multilevel"/>
    <w:tmpl w:val="047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D31"/>
    <w:rsid w:val="008C6D31"/>
    <w:rsid w:val="00A753F0"/>
    <w:rsid w:val="00B1283F"/>
    <w:rsid w:val="00CB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35A73-D0D4-460F-AFA4-5286B22B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6D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6D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eeds-pagenavigationicon">
    <w:name w:val="feeds-page__navigation_icon"/>
    <w:basedOn w:val="a0"/>
    <w:rsid w:val="008C6D31"/>
  </w:style>
  <w:style w:type="character" w:customStyle="1" w:styleId="feeds-pagenavigationtooltip">
    <w:name w:val="feeds-page__navigation_tooltip"/>
    <w:basedOn w:val="a0"/>
    <w:rsid w:val="008C6D31"/>
  </w:style>
  <w:style w:type="character" w:customStyle="1" w:styleId="feeds-pagenavigationbadge">
    <w:name w:val="feeds-page__navigation_badge"/>
    <w:basedOn w:val="a0"/>
    <w:rsid w:val="008C6D31"/>
  </w:style>
  <w:style w:type="paragraph" w:styleId="a3">
    <w:name w:val="Normal (Web)"/>
    <w:basedOn w:val="a"/>
    <w:uiPriority w:val="99"/>
    <w:semiHidden/>
    <w:unhideWhenUsed/>
    <w:rsid w:val="008C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C6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D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5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3F0"/>
  </w:style>
  <w:style w:type="paragraph" w:styleId="a8">
    <w:name w:val="footer"/>
    <w:basedOn w:val="a"/>
    <w:link w:val="a9"/>
    <w:uiPriority w:val="99"/>
    <w:unhideWhenUsed/>
    <w:rsid w:val="00A75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2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7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7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52327">
                                  <w:marLeft w:val="0"/>
                                  <w:marRight w:val="0"/>
                                  <w:marTop w:val="0"/>
                                  <w:marBottom w:val="8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78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478653">
                                  <w:marLeft w:val="0"/>
                                  <w:marRight w:val="65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144741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022490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038632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29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1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48959">
                                          <w:marLeft w:val="0"/>
                                          <w:marRight w:val="0"/>
                                          <w:marTop w:val="0"/>
                                          <w:marBottom w:val="21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15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61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19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88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651</Words>
  <Characters>3717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chalzyp.d.e</dc:creator>
  <cp:keywords/>
  <dc:description/>
  <cp:lastModifiedBy>Цыганок Владимир Александрович</cp:lastModifiedBy>
  <cp:revision>4</cp:revision>
  <dcterms:created xsi:type="dcterms:W3CDTF">2025-01-27T13:01:00Z</dcterms:created>
  <dcterms:modified xsi:type="dcterms:W3CDTF">2025-01-27T14:27:00Z</dcterms:modified>
</cp:coreProperties>
</file>